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333" w:rsidRDefault="00344333" w:rsidP="00344333">
      <w:pPr>
        <w:spacing w:line="360" w:lineRule="auto"/>
        <w:ind w:left="360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Vaccini antinfluenzali stagionali e scelta dei vaccini</w:t>
      </w:r>
    </w:p>
    <w:tbl>
      <w:tblPr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75"/>
        <w:gridCol w:w="4168"/>
        <w:gridCol w:w="3538"/>
      </w:tblGrid>
      <w:tr w:rsidR="00344333" w:rsidTr="00344333"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333" w:rsidRDefault="00344333">
            <w:pPr>
              <w:spacing w:line="276" w:lineRule="auto"/>
              <w:rPr>
                <w:rFonts w:ascii="Comic Sans MS" w:hAnsi="Comic Sans MS"/>
                <w:b/>
                <w:lang w:eastAsia="en-US"/>
              </w:rPr>
            </w:pPr>
            <w:r>
              <w:rPr>
                <w:rFonts w:ascii="Comic Sans MS" w:hAnsi="Comic Sans MS"/>
                <w:b/>
                <w:lang w:eastAsia="en-US"/>
              </w:rPr>
              <w:t>ETA’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333" w:rsidRDefault="00344333">
            <w:pPr>
              <w:spacing w:line="276" w:lineRule="auto"/>
              <w:rPr>
                <w:rFonts w:ascii="Comic Sans MS" w:hAnsi="Comic Sans MS"/>
                <w:b/>
                <w:lang w:eastAsia="en-US"/>
              </w:rPr>
            </w:pPr>
            <w:r>
              <w:rPr>
                <w:rFonts w:ascii="Comic Sans MS" w:hAnsi="Comic Sans MS"/>
                <w:b/>
                <w:lang w:eastAsia="en-US"/>
              </w:rPr>
              <w:t>VACCINO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333" w:rsidRDefault="0034433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DOSI E MODALITA’ SOMMINISTRAZIONE</w:t>
            </w:r>
          </w:p>
        </w:tc>
      </w:tr>
      <w:tr w:rsidR="00344333" w:rsidTr="00344333">
        <w:trPr>
          <w:trHeight w:val="3133"/>
        </w:trPr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333" w:rsidRDefault="00344333">
            <w:pPr>
              <w:spacing w:line="276" w:lineRule="auto"/>
              <w:rPr>
                <w:rFonts w:ascii="Comic Sans MS" w:hAnsi="Comic Sans MS"/>
                <w:lang w:eastAsia="en-US"/>
              </w:rPr>
            </w:pPr>
            <w:r>
              <w:rPr>
                <w:rFonts w:ascii="Comic Sans MS" w:hAnsi="Comic Sans MS"/>
                <w:lang w:eastAsia="en-US"/>
              </w:rPr>
              <w:t xml:space="preserve">6 mesi – 9 anni 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333" w:rsidRDefault="00344333">
            <w:pPr>
              <w:spacing w:line="276" w:lineRule="auto"/>
              <w:rPr>
                <w:rFonts w:ascii="Comic Sans MS" w:hAnsi="Comic Sans MS"/>
                <w:lang w:eastAsia="en-US"/>
              </w:rPr>
            </w:pPr>
            <w:r>
              <w:rPr>
                <w:rFonts w:ascii="Comic Sans MS" w:hAnsi="Comic Sans MS"/>
                <w:lang w:eastAsia="en-US"/>
              </w:rPr>
              <w:t xml:space="preserve">Split tetravalente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333" w:rsidRDefault="00344333" w:rsidP="00640C6B">
            <w:pPr>
              <w:numPr>
                <w:ilvl w:val="0"/>
                <w:numId w:val="1"/>
              </w:numPr>
              <w:spacing w:line="276" w:lineRule="auto"/>
              <w:ind w:left="321"/>
              <w:rPr>
                <w:rFonts w:ascii="Comic Sans MS" w:hAnsi="Comic Sans MS"/>
                <w:lang w:eastAsia="en-US"/>
              </w:rPr>
            </w:pPr>
            <w:r>
              <w:rPr>
                <w:rFonts w:ascii="Comic Sans MS" w:hAnsi="Comic Sans MS"/>
                <w:lang w:eastAsia="en-US"/>
              </w:rPr>
              <w:t>1 dose (0,50ml) ripetuta a distanza di almeno 4 settimane per bambini che vengono vaccinati per la prima volta;</w:t>
            </w:r>
          </w:p>
          <w:p w:rsidR="00344333" w:rsidRDefault="00344333">
            <w:pPr>
              <w:spacing w:line="276" w:lineRule="auto"/>
              <w:ind w:left="321"/>
              <w:rPr>
                <w:rFonts w:ascii="Comic Sans MS" w:hAnsi="Comic Sans MS"/>
                <w:lang w:eastAsia="en-US"/>
              </w:rPr>
            </w:pPr>
          </w:p>
          <w:p w:rsidR="00344333" w:rsidRDefault="00344333" w:rsidP="00640C6B">
            <w:pPr>
              <w:numPr>
                <w:ilvl w:val="0"/>
                <w:numId w:val="1"/>
              </w:numPr>
              <w:spacing w:line="276" w:lineRule="auto"/>
              <w:ind w:left="321"/>
              <w:jc w:val="both"/>
              <w:rPr>
                <w:rFonts w:ascii="Comic Sans MS" w:hAnsi="Comic Sans MS"/>
                <w:lang w:eastAsia="en-US"/>
              </w:rPr>
            </w:pPr>
            <w:r>
              <w:rPr>
                <w:rFonts w:ascii="Comic Sans MS" w:hAnsi="Comic Sans MS"/>
                <w:lang w:eastAsia="en-US"/>
              </w:rPr>
              <w:t>1dose (0,50ml) se già vaccinati negli anni precedenti.</w:t>
            </w:r>
          </w:p>
        </w:tc>
      </w:tr>
      <w:tr w:rsidR="00344333" w:rsidTr="00344333">
        <w:trPr>
          <w:trHeight w:val="1338"/>
        </w:trPr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333" w:rsidRDefault="00344333" w:rsidP="00640C6B">
            <w:pPr>
              <w:pStyle w:val="Paragrafoelenco"/>
              <w:numPr>
                <w:ilvl w:val="0"/>
                <w:numId w:val="2"/>
              </w:numPr>
              <w:spacing w:line="276" w:lineRule="auto"/>
              <w:ind w:left="313" w:hanging="313"/>
              <w:rPr>
                <w:rFonts w:ascii="Comic Sans MS" w:hAnsi="Comic Sans MS"/>
                <w:lang w:eastAsia="en-US"/>
              </w:rPr>
            </w:pPr>
            <w:proofErr w:type="gramStart"/>
            <w:r>
              <w:rPr>
                <w:rFonts w:ascii="Comic Sans MS" w:hAnsi="Comic Sans MS"/>
                <w:lang w:eastAsia="en-US"/>
              </w:rPr>
              <w:t>anni</w:t>
            </w:r>
            <w:proofErr w:type="gramEnd"/>
            <w:r>
              <w:rPr>
                <w:rFonts w:ascii="Comic Sans MS" w:hAnsi="Comic Sans MS"/>
                <w:lang w:eastAsia="en-US"/>
              </w:rPr>
              <w:t>-64 anni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333" w:rsidRDefault="00344333">
            <w:pPr>
              <w:spacing w:line="276" w:lineRule="auto"/>
              <w:rPr>
                <w:rFonts w:ascii="Comic Sans MS" w:hAnsi="Comic Sans MS"/>
                <w:lang w:eastAsia="en-US"/>
              </w:rPr>
            </w:pPr>
            <w:r>
              <w:rPr>
                <w:rFonts w:ascii="Comic Sans MS" w:hAnsi="Comic Sans MS"/>
                <w:lang w:eastAsia="en-US"/>
              </w:rPr>
              <w:t xml:space="preserve">Split tetravalente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333" w:rsidRDefault="00344333">
            <w:pPr>
              <w:spacing w:line="276" w:lineRule="auto"/>
              <w:jc w:val="both"/>
              <w:rPr>
                <w:rFonts w:ascii="Comic Sans MS" w:hAnsi="Comic Sans MS"/>
                <w:lang w:eastAsia="en-US"/>
              </w:rPr>
            </w:pPr>
          </w:p>
          <w:p w:rsidR="00344333" w:rsidRDefault="00344333" w:rsidP="00640C6B">
            <w:pPr>
              <w:pStyle w:val="Paragrafoelenco"/>
              <w:numPr>
                <w:ilvl w:val="0"/>
                <w:numId w:val="1"/>
              </w:numPr>
              <w:spacing w:line="276" w:lineRule="auto"/>
              <w:jc w:val="both"/>
              <w:rPr>
                <w:rFonts w:ascii="Comic Sans MS" w:hAnsi="Comic Sans MS"/>
                <w:lang w:eastAsia="en-US"/>
              </w:rPr>
            </w:pPr>
            <w:r>
              <w:rPr>
                <w:rFonts w:ascii="Comic Sans MS" w:hAnsi="Comic Sans MS"/>
                <w:lang w:eastAsia="en-US"/>
              </w:rPr>
              <w:t>1 dose</w:t>
            </w:r>
          </w:p>
        </w:tc>
      </w:tr>
      <w:tr w:rsidR="00344333" w:rsidTr="00344333"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333" w:rsidRDefault="00344333">
            <w:pPr>
              <w:spacing w:line="276" w:lineRule="auto"/>
              <w:rPr>
                <w:rFonts w:ascii="Comic Sans MS" w:hAnsi="Comic Sans MS"/>
                <w:lang w:eastAsia="en-US"/>
              </w:rPr>
            </w:pPr>
            <w:r>
              <w:rPr>
                <w:rFonts w:ascii="Comic Sans MS" w:hAnsi="Comic Sans MS"/>
                <w:lang w:eastAsia="en-US"/>
              </w:rPr>
              <w:t>65 anni-75 anni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4333" w:rsidRDefault="00344333">
            <w:pPr>
              <w:spacing w:line="276" w:lineRule="auto"/>
              <w:rPr>
                <w:rFonts w:ascii="Comic Sans MS" w:hAnsi="Comic Sans MS"/>
                <w:lang w:val="en-US" w:eastAsia="en-US"/>
              </w:rPr>
            </w:pPr>
            <w:r>
              <w:rPr>
                <w:rFonts w:ascii="Comic Sans MS" w:hAnsi="Comic Sans MS"/>
                <w:lang w:val="en-US" w:eastAsia="en-US"/>
              </w:rPr>
              <w:t xml:space="preserve">Split </w:t>
            </w:r>
            <w:proofErr w:type="spellStart"/>
            <w:r>
              <w:rPr>
                <w:rFonts w:ascii="Comic Sans MS" w:hAnsi="Comic Sans MS"/>
                <w:lang w:val="en-US" w:eastAsia="en-US"/>
              </w:rPr>
              <w:t>Tetravalente</w:t>
            </w:r>
            <w:proofErr w:type="spellEnd"/>
            <w:r>
              <w:rPr>
                <w:rFonts w:ascii="Comic Sans MS" w:hAnsi="Comic Sans MS"/>
                <w:lang w:val="en-US" w:eastAsia="en-US"/>
              </w:rPr>
              <w:t xml:space="preserve"> </w:t>
            </w:r>
          </w:p>
          <w:p w:rsidR="00344333" w:rsidRDefault="00344333">
            <w:pPr>
              <w:spacing w:line="276" w:lineRule="auto"/>
              <w:rPr>
                <w:rFonts w:ascii="Comic Sans MS" w:hAnsi="Comic Sans MS"/>
                <w:lang w:val="en-US" w:eastAsia="en-US"/>
              </w:rPr>
            </w:pPr>
          </w:p>
          <w:p w:rsidR="00344333" w:rsidRDefault="00344333">
            <w:pPr>
              <w:spacing w:line="276" w:lineRule="auto"/>
              <w:rPr>
                <w:rFonts w:ascii="Comic Sans MS" w:hAnsi="Comic Sans MS"/>
                <w:lang w:eastAsia="en-US"/>
              </w:rPr>
            </w:pPr>
            <w:r>
              <w:rPr>
                <w:rFonts w:ascii="Comic Sans MS" w:hAnsi="Comic Sans MS"/>
                <w:lang w:eastAsia="en-US"/>
              </w:rPr>
              <w:t xml:space="preserve">Adiuvato con MF59 </w:t>
            </w:r>
          </w:p>
          <w:p w:rsidR="00344333" w:rsidRDefault="00344333">
            <w:pPr>
              <w:spacing w:line="276" w:lineRule="auto"/>
              <w:rPr>
                <w:rFonts w:ascii="Comic Sans MS" w:hAnsi="Comic Sans MS"/>
                <w:lang w:eastAsia="en-US"/>
              </w:rPr>
            </w:pPr>
            <w:proofErr w:type="gramStart"/>
            <w:r>
              <w:rPr>
                <w:rFonts w:ascii="Comic Sans MS" w:hAnsi="Comic Sans MS"/>
                <w:lang w:eastAsia="en-US"/>
              </w:rPr>
              <w:t>soggetti</w:t>
            </w:r>
            <w:proofErr w:type="gramEnd"/>
            <w:r>
              <w:rPr>
                <w:rFonts w:ascii="Comic Sans MS" w:hAnsi="Comic Sans MS"/>
                <w:lang w:eastAsia="en-US"/>
              </w:rPr>
              <w:t xml:space="preserve"> a rischio elevato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333" w:rsidRDefault="00344333" w:rsidP="00640C6B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lang w:eastAsia="en-US"/>
              </w:rPr>
            </w:pPr>
            <w:r>
              <w:rPr>
                <w:rFonts w:ascii="Comic Sans MS" w:hAnsi="Comic Sans MS"/>
                <w:lang w:eastAsia="en-US"/>
              </w:rPr>
              <w:t xml:space="preserve">1 dose </w:t>
            </w:r>
          </w:p>
        </w:tc>
      </w:tr>
      <w:tr w:rsidR="00344333" w:rsidTr="00344333"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333" w:rsidRDefault="00344333">
            <w:pPr>
              <w:rPr>
                <w:rFonts w:ascii="Comic Sans MS" w:hAnsi="Comic Sans MS"/>
                <w:lang w:eastAsia="en-US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333" w:rsidRDefault="0034433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333" w:rsidRDefault="00344333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344333" w:rsidTr="00344333"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333" w:rsidRDefault="00344333">
            <w:pPr>
              <w:spacing w:line="276" w:lineRule="auto"/>
              <w:rPr>
                <w:rFonts w:ascii="Comic Sans MS" w:hAnsi="Comic Sans MS"/>
                <w:lang w:eastAsia="en-US"/>
              </w:rPr>
            </w:pPr>
            <w:r>
              <w:rPr>
                <w:rFonts w:ascii="Comic Sans MS" w:hAnsi="Comic Sans MS"/>
                <w:lang w:eastAsia="en-US"/>
              </w:rPr>
              <w:t xml:space="preserve">&gt;=75 anni 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4333" w:rsidRDefault="00344333">
            <w:pPr>
              <w:spacing w:line="276" w:lineRule="auto"/>
              <w:rPr>
                <w:rFonts w:ascii="Comic Sans MS" w:hAnsi="Comic Sans MS"/>
                <w:lang w:eastAsia="en-US"/>
              </w:rPr>
            </w:pPr>
          </w:p>
          <w:p w:rsidR="00344333" w:rsidRDefault="00344333">
            <w:pPr>
              <w:spacing w:line="276" w:lineRule="auto"/>
              <w:rPr>
                <w:rFonts w:ascii="Comic Sans MS" w:hAnsi="Comic Sans MS"/>
                <w:lang w:eastAsia="en-US"/>
              </w:rPr>
            </w:pPr>
            <w:r>
              <w:rPr>
                <w:rFonts w:ascii="Comic Sans MS" w:hAnsi="Comic Sans MS"/>
                <w:lang w:eastAsia="en-US"/>
              </w:rPr>
              <w:t xml:space="preserve">Adiuvato con MF59 </w:t>
            </w:r>
          </w:p>
          <w:p w:rsidR="00344333" w:rsidRDefault="00344333">
            <w:pPr>
              <w:spacing w:line="276" w:lineRule="auto"/>
              <w:rPr>
                <w:rFonts w:ascii="Comic Sans MS" w:hAnsi="Comic Sans MS"/>
                <w:lang w:eastAsia="en-US"/>
              </w:rPr>
            </w:pPr>
            <w:r>
              <w:rPr>
                <w:rFonts w:ascii="Comic Sans MS" w:hAnsi="Comic Sans MS"/>
                <w:lang w:eastAsia="en-US"/>
              </w:rPr>
              <w:t xml:space="preserve"> </w:t>
            </w:r>
          </w:p>
          <w:p w:rsidR="00344333" w:rsidRDefault="00344333">
            <w:pPr>
              <w:spacing w:line="276" w:lineRule="auto"/>
              <w:rPr>
                <w:rFonts w:ascii="Comic Sans MS" w:hAnsi="Comic Sans MS"/>
                <w:lang w:eastAsia="en-US"/>
              </w:rPr>
            </w:pPr>
            <w:r>
              <w:rPr>
                <w:rFonts w:ascii="Comic Sans MS" w:hAnsi="Comic Sans MS"/>
                <w:lang w:eastAsia="en-US"/>
              </w:rPr>
              <w:t xml:space="preserve">In alternativa </w:t>
            </w:r>
          </w:p>
          <w:p w:rsidR="00344333" w:rsidRDefault="00344333">
            <w:pPr>
              <w:spacing w:line="276" w:lineRule="auto"/>
              <w:rPr>
                <w:rFonts w:ascii="Comic Sans MS" w:hAnsi="Comic Sans MS"/>
                <w:lang w:eastAsia="en-US"/>
              </w:rPr>
            </w:pPr>
            <w:r>
              <w:rPr>
                <w:rFonts w:ascii="Comic Sans MS" w:hAnsi="Comic Sans MS"/>
                <w:lang w:eastAsia="en-US"/>
              </w:rPr>
              <w:t xml:space="preserve">Split tetravalente </w:t>
            </w:r>
          </w:p>
          <w:p w:rsidR="00344333" w:rsidRDefault="00344333">
            <w:pPr>
              <w:spacing w:line="276" w:lineRule="auto"/>
              <w:rPr>
                <w:rFonts w:ascii="Comic Sans MS" w:hAnsi="Comic Sans MS"/>
                <w:lang w:eastAsia="en-US"/>
              </w:rPr>
            </w:pP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4333" w:rsidRDefault="00344333" w:rsidP="00640C6B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lang w:eastAsia="en-US"/>
              </w:rPr>
            </w:pPr>
            <w:r>
              <w:rPr>
                <w:rFonts w:ascii="Comic Sans MS" w:hAnsi="Comic Sans MS"/>
                <w:lang w:eastAsia="en-US"/>
              </w:rPr>
              <w:t>1 dose</w:t>
            </w:r>
          </w:p>
          <w:p w:rsidR="00344333" w:rsidRDefault="00344333">
            <w:pPr>
              <w:spacing w:line="276" w:lineRule="auto"/>
              <w:rPr>
                <w:rFonts w:ascii="Comic Sans MS" w:hAnsi="Comic Sans MS"/>
                <w:lang w:eastAsia="en-US"/>
              </w:rPr>
            </w:pPr>
          </w:p>
          <w:p w:rsidR="00344333" w:rsidRDefault="0034433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Dato il peso della malattia influenzale da virus A(H3N2) nei grandi anziani e l’evidenza di una migliore efficacia in questo gruppo di età, la formulazione adiuvata del vaccino TIV dovrebbe fornire una protezione superiore rispetto al vaccino non adiuvato quadrivalente.</w:t>
            </w:r>
          </w:p>
          <w:p w:rsidR="00344333" w:rsidRDefault="00344333">
            <w:pPr>
              <w:spacing w:line="276" w:lineRule="auto"/>
              <w:ind w:left="720" w:hanging="548"/>
              <w:rPr>
                <w:rFonts w:ascii="Comic Sans MS" w:hAnsi="Comic Sans MS"/>
                <w:lang w:eastAsia="en-US"/>
              </w:rPr>
            </w:pPr>
          </w:p>
        </w:tc>
      </w:tr>
    </w:tbl>
    <w:p w:rsidR="00831068" w:rsidRDefault="00344333">
      <w:bookmarkStart w:id="0" w:name="_GoBack"/>
      <w:bookmarkEnd w:id="0"/>
    </w:p>
    <w:sectPr w:rsidR="008310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F444C7"/>
    <w:multiLevelType w:val="hybridMultilevel"/>
    <w:tmpl w:val="443AC0E8"/>
    <w:lvl w:ilvl="0" w:tplc="7D4E8184">
      <w:start w:val="6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01DA6"/>
    <w:multiLevelType w:val="hybridMultilevel"/>
    <w:tmpl w:val="BA5857A8"/>
    <w:lvl w:ilvl="0" w:tplc="A9AC9D72">
      <w:start w:val="9"/>
      <w:numFmt w:val="decimal"/>
      <w:lvlText w:val="%1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333"/>
    <w:rsid w:val="00344333"/>
    <w:rsid w:val="004E3058"/>
    <w:rsid w:val="009B3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8DF839-A2FA-47C2-85E9-8709A029D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44333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443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67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MALDINI MORENA</dc:creator>
  <cp:keywords/>
  <dc:description/>
  <cp:lastModifiedBy>MALDINI MORENA</cp:lastModifiedBy>
  <cp:revision>1</cp:revision>
  <dcterms:created xsi:type="dcterms:W3CDTF">2019-10-18T09:53:00Z</dcterms:created>
  <dcterms:modified xsi:type="dcterms:W3CDTF">2019-10-18T09:54:00Z</dcterms:modified>
</cp:coreProperties>
</file>